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79849" w14:textId="13724BC1" w:rsidR="006F07E6" w:rsidRPr="009D2FC8" w:rsidRDefault="006F07E6" w:rsidP="000E6069">
      <w:pPr>
        <w:spacing w:after="300" w:line="360" w:lineRule="atLeast"/>
        <w:textAlignment w:val="center"/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>Safeguarding</w:t>
      </w:r>
      <w:r w:rsidR="00DB69F4" w:rsidRPr="009D2FC8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 xml:space="preserve"> training further information</w:t>
      </w:r>
    </w:p>
    <w:p w14:paraId="74822F13" w14:textId="77777777" w:rsidR="000E6069" w:rsidRPr="000E6069" w:rsidRDefault="000E6069" w:rsidP="000E6069">
      <w:pPr>
        <w:shd w:val="clear" w:color="auto" w:fill="B1C1D8"/>
        <w:spacing w:line="30" w:lineRule="atLeast"/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> </w:t>
      </w:r>
    </w:p>
    <w:p w14:paraId="7AD19E54" w14:textId="41173756" w:rsidR="006F07E6" w:rsidRPr="000E6069" w:rsidRDefault="006F07E6" w:rsidP="006F07E6">
      <w:pPr>
        <w:spacing w:after="300" w:line="360" w:lineRule="atLeast"/>
        <w:textAlignment w:val="center"/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 xml:space="preserve">This </w:t>
      </w:r>
      <w:r w:rsidRPr="009D2FC8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>fully accredited (</w:t>
      </w:r>
      <w:proofErr w:type="spellStart"/>
      <w:r w:rsidRPr="009D2FC8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>OfQual</w:t>
      </w:r>
      <w:proofErr w:type="spellEnd"/>
      <w:r w:rsidRPr="009D2FC8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 xml:space="preserve"> and FAA)</w:t>
      </w:r>
      <w:r w:rsidRPr="009D2FC8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 xml:space="preserve"> </w:t>
      </w:r>
      <w:r w:rsidRPr="000E6069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 xml:space="preserve">qualification has been designed for the </w:t>
      </w:r>
      <w:r w:rsidRPr="009D2FC8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 xml:space="preserve">all schools including the </w:t>
      </w:r>
      <w:r w:rsidRPr="000E6069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 xml:space="preserve">international </w:t>
      </w:r>
      <w:r w:rsidRPr="009D2FC8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 xml:space="preserve">and independent schools. It enables the designated safeguarding lead and the leadership of the school </w:t>
      </w:r>
      <w:r w:rsidRPr="000E6069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>to understand their roles and responsibilities in the safeguarding of children and young people</w:t>
      </w:r>
      <w:r w:rsidRPr="009D2FC8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>.</w:t>
      </w:r>
      <w:r w:rsidRPr="000E6069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 xml:space="preserve"> </w:t>
      </w:r>
      <w:r w:rsidRPr="009D2FC8"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  <w:t xml:space="preserve">It ensures that you meet the accreditation and inspection requirements to have a qualified DSL </w:t>
      </w:r>
    </w:p>
    <w:p w14:paraId="4154EAD5" w14:textId="4BB24D67" w:rsidR="000E6069" w:rsidRPr="000E6069" w:rsidRDefault="006F07E6" w:rsidP="000E6069">
      <w:pPr>
        <w:spacing w:line="360" w:lineRule="atLeast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proofErr w:type="spellStart"/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Safeguardin</w:t>
      </w:r>
      <w:proofErr w:type="spellEnd"/>
      <w:r w:rsidR="006B3105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</w:t>
      </w:r>
      <w:r w:rsidR="000E6069"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Modules include:</w:t>
      </w:r>
    </w:p>
    <w:p w14:paraId="71C1BBD3" w14:textId="45ECBECC" w:rsidR="000E6069" w:rsidRPr="000E6069" w:rsidRDefault="000E6069" w:rsidP="000E6069">
      <w:pPr>
        <w:numPr>
          <w:ilvl w:val="0"/>
          <w:numId w:val="1"/>
        </w:numPr>
        <w:spacing w:before="300" w:line="360" w:lineRule="atLeast"/>
        <w:ind w:left="660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Legislation Policy &amp; Procedure</w:t>
      </w:r>
    </w:p>
    <w:p w14:paraId="304F94AD" w14:textId="77777777" w:rsidR="000E6069" w:rsidRPr="000E6069" w:rsidRDefault="000E6069" w:rsidP="000E6069">
      <w:pPr>
        <w:numPr>
          <w:ilvl w:val="0"/>
          <w:numId w:val="1"/>
        </w:numPr>
        <w:spacing w:line="345" w:lineRule="atLeast"/>
        <w:ind w:left="660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Signs and Symptoms of Abuse</w:t>
      </w:r>
    </w:p>
    <w:p w14:paraId="7807709C" w14:textId="08D6DC2C" w:rsidR="000E6069" w:rsidRPr="000E6069" w:rsidRDefault="007B0054" w:rsidP="000E6069">
      <w:pPr>
        <w:numPr>
          <w:ilvl w:val="0"/>
          <w:numId w:val="1"/>
        </w:numPr>
        <w:spacing w:line="345" w:lineRule="atLeast"/>
        <w:ind w:left="660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Requirements regarding your single central register</w:t>
      </w:r>
    </w:p>
    <w:p w14:paraId="5078009D" w14:textId="7CEC3678" w:rsidR="000E6069" w:rsidRPr="000E6069" w:rsidRDefault="000E6069" w:rsidP="000E6069">
      <w:pPr>
        <w:numPr>
          <w:ilvl w:val="0"/>
          <w:numId w:val="1"/>
        </w:numPr>
        <w:spacing w:line="345" w:lineRule="atLeast"/>
        <w:ind w:left="660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Referral Process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and making judgements</w:t>
      </w:r>
    </w:p>
    <w:p w14:paraId="26BC6F43" w14:textId="1D1B2258" w:rsidR="000E6069" w:rsidRPr="009D2FC8" w:rsidRDefault="007B0054" w:rsidP="000E6069">
      <w:pPr>
        <w:numPr>
          <w:ilvl w:val="0"/>
          <w:numId w:val="1"/>
        </w:numPr>
        <w:spacing w:line="345" w:lineRule="atLeast"/>
        <w:ind w:left="660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Safer recruitment</w:t>
      </w:r>
    </w:p>
    <w:p w14:paraId="35013C3F" w14:textId="08DDA2E6" w:rsidR="007B0054" w:rsidRPr="000E6069" w:rsidRDefault="007B0054" w:rsidP="000E6069">
      <w:pPr>
        <w:numPr>
          <w:ilvl w:val="0"/>
          <w:numId w:val="1"/>
        </w:numPr>
        <w:spacing w:line="345" w:lineRule="atLeast"/>
        <w:ind w:left="660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Online safety</w:t>
      </w:r>
    </w:p>
    <w:p w14:paraId="26052A38" w14:textId="3A4F5D64" w:rsidR="000E6069" w:rsidRPr="009D2FC8" w:rsidRDefault="007B0054" w:rsidP="000E6069">
      <w:pPr>
        <w:numPr>
          <w:ilvl w:val="0"/>
          <w:numId w:val="1"/>
        </w:numPr>
        <w:spacing w:line="345" w:lineRule="atLeast"/>
        <w:ind w:left="660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Normal and abnormal sexual behaviours (2 years – 18 years of age)</w:t>
      </w:r>
    </w:p>
    <w:p w14:paraId="0F8E7E60" w14:textId="11BE9042" w:rsidR="007B0054" w:rsidRPr="009D2FC8" w:rsidRDefault="007B0054" w:rsidP="000E6069">
      <w:pPr>
        <w:numPr>
          <w:ilvl w:val="0"/>
          <w:numId w:val="1"/>
        </w:numPr>
        <w:spacing w:line="345" w:lineRule="atLeast"/>
        <w:ind w:left="660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ACEs and their impact on a child</w:t>
      </w:r>
    </w:p>
    <w:p w14:paraId="56B10007" w14:textId="39989448" w:rsidR="007B0054" w:rsidRPr="000E6069" w:rsidRDefault="007B0054" w:rsidP="000E6069">
      <w:pPr>
        <w:numPr>
          <w:ilvl w:val="0"/>
          <w:numId w:val="1"/>
        </w:numPr>
        <w:spacing w:line="345" w:lineRule="atLeast"/>
        <w:ind w:left="660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Auditing your provision</w:t>
      </w:r>
    </w:p>
    <w:p w14:paraId="2F3167C2" w14:textId="3CFAF03E" w:rsidR="000E6069" w:rsidRPr="009D2FC8" w:rsidRDefault="000E6069" w:rsidP="000E6069">
      <w:pPr>
        <w:spacing w:before="300" w:line="360" w:lineRule="atLeast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This course has been designed to exemplify the importance of key child protection and safeguarding legislation.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The course also looks at </w:t>
      </w:r>
      <w:r w:rsidR="006F07E6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the issues around safeguarding for vulnerable 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adult</w:t>
      </w:r>
      <w:r w:rsidR="006F07E6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s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and the impact </w:t>
      </w:r>
      <w:r w:rsidR="006F07E6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of neglect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</w:t>
      </w:r>
      <w:r w:rsidR="006F07E6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on 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children. We also look at how to ensure you are compliant for accreditation and/or inspection.</w:t>
      </w:r>
    </w:p>
    <w:p w14:paraId="15D8526B" w14:textId="26DE9BC7" w:rsidR="000E6069" w:rsidRPr="009D2FC8" w:rsidRDefault="000E6069" w:rsidP="000E6069">
      <w:pPr>
        <w:spacing w:before="300" w:line="360" w:lineRule="atLeast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</w:p>
    <w:p w14:paraId="38257D02" w14:textId="77777777" w:rsidR="000E6069" w:rsidRPr="000E6069" w:rsidRDefault="000E6069" w:rsidP="006F07E6">
      <w:p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Description</w:t>
      </w:r>
    </w:p>
    <w:p w14:paraId="7F2C01EB" w14:textId="77777777" w:rsidR="000E6069" w:rsidRPr="000E6069" w:rsidRDefault="000E6069" w:rsidP="000E6069">
      <w:pPr>
        <w:spacing w:after="225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It covers the importance of record-keeping, confidentiality, Safe and Healthy living and the importance of safe working practices whilst working remotely, for staff and all other adults in the international School establishment.</w:t>
      </w:r>
    </w:p>
    <w:p w14:paraId="5652A14F" w14:textId="77777777" w:rsidR="000E6069" w:rsidRPr="000E6069" w:rsidRDefault="000E6069" w:rsidP="000E6069">
      <w:pPr>
        <w:spacing w:after="225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It is particularly useful for:</w:t>
      </w:r>
    </w:p>
    <w:p w14:paraId="3B03472A" w14:textId="77777777" w:rsidR="000E6069" w:rsidRPr="000E6069" w:rsidRDefault="000E6069" w:rsidP="000E6069">
      <w:pPr>
        <w:numPr>
          <w:ilvl w:val="2"/>
          <w:numId w:val="3"/>
        </w:numPr>
        <w:ind w:left="450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Head Teachers;</w:t>
      </w:r>
    </w:p>
    <w:p w14:paraId="07CDEC94" w14:textId="77777777" w:rsidR="000E6069" w:rsidRPr="000E6069" w:rsidRDefault="000E6069" w:rsidP="000E6069">
      <w:pPr>
        <w:numPr>
          <w:ilvl w:val="2"/>
          <w:numId w:val="3"/>
        </w:numPr>
        <w:ind w:left="450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lastRenderedPageBreak/>
        <w:t>Designated Safeguarding Leads;</w:t>
      </w:r>
    </w:p>
    <w:p w14:paraId="618214A4" w14:textId="77777777" w:rsidR="000E6069" w:rsidRPr="000E6069" w:rsidRDefault="000E6069" w:rsidP="000E6069">
      <w:pPr>
        <w:numPr>
          <w:ilvl w:val="2"/>
          <w:numId w:val="3"/>
        </w:numPr>
        <w:ind w:left="450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Governors;</w:t>
      </w:r>
    </w:p>
    <w:p w14:paraId="565EBA8F" w14:textId="77777777" w:rsidR="000E6069" w:rsidRPr="000E6069" w:rsidRDefault="000E6069" w:rsidP="000E6069">
      <w:pPr>
        <w:numPr>
          <w:ilvl w:val="2"/>
          <w:numId w:val="3"/>
        </w:numPr>
        <w:ind w:left="450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Health and Safety officers;</w:t>
      </w:r>
    </w:p>
    <w:p w14:paraId="6A5C471D" w14:textId="77777777" w:rsidR="007B0054" w:rsidRPr="009D2FC8" w:rsidRDefault="007B0054" w:rsidP="000E6069">
      <w:pPr>
        <w:spacing w:after="225"/>
        <w:rPr>
          <w:rFonts w:ascii="Candara" w:eastAsia="Times New Roman" w:hAnsi="Candara" w:cs="Arial"/>
          <w:b/>
          <w:bCs/>
          <w:color w:val="0070C0"/>
          <w:sz w:val="24"/>
          <w:szCs w:val="24"/>
          <w:lang w:eastAsia="en-GB"/>
        </w:rPr>
      </w:pPr>
    </w:p>
    <w:p w14:paraId="2098D9FC" w14:textId="77777777" w:rsidR="007B0054" w:rsidRPr="009D2FC8" w:rsidRDefault="000E6069" w:rsidP="000E6069">
      <w:pPr>
        <w:spacing w:after="225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The 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course </w:t>
      </w: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aim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s</w:t>
      </w: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to enable the 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participants</w:t>
      </w: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to hone their </w:t>
      </w:r>
      <w:proofErr w:type="gramStart"/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skills  and</w:t>
      </w:r>
      <w:proofErr w:type="gramEnd"/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be able to </w:t>
      </w: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understand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;</w:t>
      </w: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signs and symptoms, record keeping, the referral process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and sexual behaviours displayed by children and young people.</w:t>
      </w: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</w:t>
      </w:r>
    </w:p>
    <w:p w14:paraId="10A27FDD" w14:textId="565084FD" w:rsidR="000E6069" w:rsidRPr="000E6069" w:rsidRDefault="000E6069" w:rsidP="000E6069">
      <w:pPr>
        <w:spacing w:after="225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It enables 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you to act as a qualified Designated Safeguarding Lead and deliver Level 2 training in your own setting.</w:t>
      </w:r>
    </w:p>
    <w:p w14:paraId="45100552" w14:textId="21B24188" w:rsidR="000E6069" w:rsidRPr="000E6069" w:rsidRDefault="000E6069" w:rsidP="000E6069">
      <w:pPr>
        <w:spacing w:after="225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b/>
          <w:bCs/>
          <w:color w:val="0070C0"/>
          <w:sz w:val="24"/>
          <w:szCs w:val="24"/>
          <w:lang w:eastAsia="en-GB"/>
        </w:rPr>
        <w:t>Th</w:t>
      </w:r>
      <w:r w:rsidR="007B0054" w:rsidRPr="009D2FC8">
        <w:rPr>
          <w:rFonts w:ascii="Candara" w:eastAsia="Times New Roman" w:hAnsi="Candara" w:cs="Arial"/>
          <w:b/>
          <w:bCs/>
          <w:color w:val="0070C0"/>
          <w:sz w:val="24"/>
          <w:szCs w:val="24"/>
          <w:lang w:eastAsia="en-GB"/>
        </w:rPr>
        <w:t xml:space="preserve">ere are </w:t>
      </w:r>
      <w:r w:rsidR="006F07E6" w:rsidRPr="009D2FC8">
        <w:rPr>
          <w:rFonts w:ascii="Candara" w:eastAsia="Times New Roman" w:hAnsi="Candara" w:cs="Arial"/>
          <w:b/>
          <w:bCs/>
          <w:color w:val="0070C0"/>
          <w:sz w:val="24"/>
          <w:szCs w:val="24"/>
          <w:lang w:eastAsia="en-GB"/>
        </w:rPr>
        <w:t xml:space="preserve">8 main </w:t>
      </w:r>
      <w:r w:rsidRPr="000E6069">
        <w:rPr>
          <w:rFonts w:ascii="Candara" w:eastAsia="Times New Roman" w:hAnsi="Candara" w:cs="Arial"/>
          <w:b/>
          <w:bCs/>
          <w:color w:val="0070C0"/>
          <w:sz w:val="24"/>
          <w:szCs w:val="24"/>
          <w:lang w:eastAsia="en-GB"/>
        </w:rPr>
        <w:t>learning outcomes.</w:t>
      </w:r>
    </w:p>
    <w:p w14:paraId="12A8F1EF" w14:textId="77777777" w:rsidR="000E6069" w:rsidRPr="000E6069" w:rsidRDefault="000E6069" w:rsidP="000E6069">
      <w:pPr>
        <w:spacing w:after="225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The learner will be able to:</w:t>
      </w:r>
    </w:p>
    <w:p w14:paraId="6CE6FD15" w14:textId="77777777" w:rsidR="006F07E6" w:rsidRPr="009D2FC8" w:rsidRDefault="000E6069" w:rsidP="007B0054">
      <w:pPr>
        <w:pStyle w:val="ListParagraph"/>
        <w:numPr>
          <w:ilvl w:val="0"/>
          <w:numId w:val="8"/>
        </w:num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Ensure 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your role in </w:t>
      </w: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safeguarding and child protection is understood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.</w:t>
      </w: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</w:t>
      </w:r>
    </w:p>
    <w:p w14:paraId="2D4D59B3" w14:textId="37986853" w:rsidR="006F07E6" w:rsidRPr="009D2FC8" w:rsidRDefault="007B0054" w:rsidP="007B0054">
      <w:pPr>
        <w:pStyle w:val="ListParagraph"/>
        <w:numPr>
          <w:ilvl w:val="0"/>
          <w:numId w:val="8"/>
        </w:num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Understand the importance of accurate recording</w:t>
      </w:r>
    </w:p>
    <w:p w14:paraId="78A85485" w14:textId="74881306" w:rsidR="006F07E6" w:rsidRPr="009D2FC8" w:rsidRDefault="007B0054" w:rsidP="007B0054">
      <w:pPr>
        <w:pStyle w:val="ListParagraph"/>
        <w:numPr>
          <w:ilvl w:val="0"/>
          <w:numId w:val="8"/>
        </w:num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Understand the need for safer recruitment practice</w:t>
      </w:r>
    </w:p>
    <w:p w14:paraId="234ECBE3" w14:textId="083B9161" w:rsidR="006F07E6" w:rsidRPr="009D2FC8" w:rsidRDefault="006F07E6" w:rsidP="007B0054">
      <w:pPr>
        <w:pStyle w:val="ListParagraph"/>
        <w:numPr>
          <w:ilvl w:val="0"/>
          <w:numId w:val="8"/>
        </w:num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Understand the Grooming process and how to identify this.</w:t>
      </w:r>
    </w:p>
    <w:p w14:paraId="7AC6013D" w14:textId="77777777" w:rsidR="006F07E6" w:rsidRPr="009D2FC8" w:rsidRDefault="000E6069" w:rsidP="006F07E6">
      <w:pPr>
        <w:pStyle w:val="ListParagraph"/>
        <w:numPr>
          <w:ilvl w:val="0"/>
          <w:numId w:val="8"/>
        </w:num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Know how to respond to evidence or concerns that a child or young person has been abused, harmed or bullied</w:t>
      </w:r>
    </w:p>
    <w:p w14:paraId="5B019D2E" w14:textId="77777777" w:rsidR="006F07E6" w:rsidRPr="009D2FC8" w:rsidRDefault="006F07E6" w:rsidP="006F07E6">
      <w:pPr>
        <w:pStyle w:val="ListParagraph"/>
        <w:numPr>
          <w:ilvl w:val="0"/>
          <w:numId w:val="8"/>
        </w:num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Understand</w:t>
      </w:r>
      <w:r w:rsidR="007B0054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the different levels of safeguarding and </w:t>
      </w: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develop robust</w:t>
      </w:r>
      <w:r w:rsidR="000E6069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referral</w:t>
      </w: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 xml:space="preserve"> and reporting </w:t>
      </w:r>
      <w:r w:rsidR="000E6069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process</w:t>
      </w: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es</w:t>
      </w:r>
      <w:r w:rsidR="000E6069"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;</w:t>
      </w:r>
    </w:p>
    <w:p w14:paraId="173673C1" w14:textId="67F7E166" w:rsidR="000E6069" w:rsidRPr="009D2FC8" w:rsidRDefault="000E6069" w:rsidP="006F07E6">
      <w:pPr>
        <w:pStyle w:val="ListParagraph"/>
        <w:numPr>
          <w:ilvl w:val="0"/>
          <w:numId w:val="8"/>
        </w:num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Understand the importance of the promotion of Safe and Healthy lifestyles within the school environment.</w:t>
      </w:r>
    </w:p>
    <w:p w14:paraId="2B8EF147" w14:textId="22D0F96A" w:rsidR="006F07E6" w:rsidRPr="009D2FC8" w:rsidRDefault="006F07E6" w:rsidP="006F07E6">
      <w:pPr>
        <w:pStyle w:val="ListParagraph"/>
        <w:numPr>
          <w:ilvl w:val="0"/>
          <w:numId w:val="8"/>
        </w:num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Develop an understanding of the impact of ACEs (Adverse childhood Experiences)</w:t>
      </w:r>
    </w:p>
    <w:p w14:paraId="45FD2A3B" w14:textId="1C2EDB44" w:rsidR="00DB69F4" w:rsidRPr="009D2FC8" w:rsidRDefault="00DB69F4" w:rsidP="00DB69F4">
      <w:p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</w:p>
    <w:p w14:paraId="4C9E8503" w14:textId="04CE0289" w:rsidR="00DB69F4" w:rsidRPr="009D2FC8" w:rsidRDefault="00DB69F4" w:rsidP="00DB69F4">
      <w:pPr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9D2FC8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The course costs £75.00 per person – if a school is training all staff there is a discount available.</w:t>
      </w:r>
    </w:p>
    <w:p w14:paraId="1F0367DD" w14:textId="77777777" w:rsidR="000E6069" w:rsidRPr="000E6069" w:rsidRDefault="000E6069" w:rsidP="000E6069">
      <w:pPr>
        <w:spacing w:after="225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  <w:r w:rsidRPr="000E6069">
        <w:rPr>
          <w:rFonts w:ascii="Candara" w:eastAsia="Times New Roman" w:hAnsi="Candara" w:cs="Arial"/>
          <w:color w:val="0070C0"/>
          <w:sz w:val="24"/>
          <w:szCs w:val="24"/>
          <w:lang w:eastAsia="en-GB"/>
        </w:rPr>
        <w:t> </w:t>
      </w:r>
    </w:p>
    <w:p w14:paraId="450AF104" w14:textId="77777777" w:rsidR="000E6069" w:rsidRPr="000E6069" w:rsidRDefault="000E6069" w:rsidP="000E6069">
      <w:pPr>
        <w:spacing w:before="300" w:line="360" w:lineRule="atLeast"/>
        <w:textAlignment w:val="center"/>
        <w:rPr>
          <w:rFonts w:ascii="Candara" w:eastAsia="Times New Roman" w:hAnsi="Candara" w:cs="Arial"/>
          <w:color w:val="0070C0"/>
          <w:sz w:val="24"/>
          <w:szCs w:val="24"/>
          <w:lang w:eastAsia="en-GB"/>
        </w:rPr>
      </w:pPr>
    </w:p>
    <w:p w14:paraId="156646E9" w14:textId="77777777" w:rsidR="000E6069" w:rsidRPr="000E6069" w:rsidRDefault="000E6069" w:rsidP="000E6069">
      <w:pPr>
        <w:rPr>
          <w:rFonts w:ascii="Candara" w:eastAsia="Times New Roman" w:hAnsi="Candara" w:cs="Times New Roman"/>
          <w:color w:val="0070C0"/>
          <w:sz w:val="24"/>
          <w:szCs w:val="24"/>
          <w:lang w:eastAsia="en-GB"/>
        </w:rPr>
      </w:pPr>
    </w:p>
    <w:p w14:paraId="6C48D671" w14:textId="77777777" w:rsidR="00B12798" w:rsidRPr="009D2FC8" w:rsidRDefault="006B3105">
      <w:pPr>
        <w:rPr>
          <w:rFonts w:ascii="Candara" w:hAnsi="Candara"/>
          <w:color w:val="0070C0"/>
          <w:sz w:val="24"/>
          <w:szCs w:val="24"/>
        </w:rPr>
      </w:pPr>
    </w:p>
    <w:sectPr w:rsidR="00B12798" w:rsidRPr="009D2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3482"/>
    <w:multiLevelType w:val="multilevel"/>
    <w:tmpl w:val="3666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5E0FC4"/>
    <w:multiLevelType w:val="multilevel"/>
    <w:tmpl w:val="FC42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B0C16"/>
    <w:multiLevelType w:val="multilevel"/>
    <w:tmpl w:val="FC42FD50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BD303A6"/>
    <w:multiLevelType w:val="multilevel"/>
    <w:tmpl w:val="FC42FD50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22245E1"/>
    <w:multiLevelType w:val="multilevel"/>
    <w:tmpl w:val="FC42FD50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D43D3"/>
    <w:multiLevelType w:val="multilevel"/>
    <w:tmpl w:val="FC42FD50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21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8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3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0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7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4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2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920" w:hanging="180"/>
        </w:pPr>
      </w:lvl>
    </w:lvlOverride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69"/>
    <w:rsid w:val="000E6069"/>
    <w:rsid w:val="006B3105"/>
    <w:rsid w:val="006F07E6"/>
    <w:rsid w:val="007B0054"/>
    <w:rsid w:val="009D2FC8"/>
    <w:rsid w:val="00AC340B"/>
    <w:rsid w:val="00DB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CD831"/>
  <w15:chartTrackingRefBased/>
  <w15:docId w15:val="{C39AE01D-3AD9-DB41-ADA0-23EFCC2B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E6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7E6"/>
    <w:pPr>
      <w:pBdr>
        <w:top w:val="single" w:sz="12" w:space="1" w:color="477BD1" w:themeColor="accent2"/>
        <w:left w:val="single" w:sz="12" w:space="4" w:color="477BD1" w:themeColor="accent2"/>
        <w:bottom w:val="single" w:sz="12" w:space="1" w:color="477BD1" w:themeColor="accent2"/>
        <w:right w:val="single" w:sz="12" w:space="4" w:color="477BD1" w:themeColor="accent2"/>
      </w:pBdr>
      <w:shd w:val="clear" w:color="auto" w:fill="AC3EC1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7E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AC3EC1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7E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2A59A7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7E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802E9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7E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2A59A7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7E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02E9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7E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2A59A7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7E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3EC1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7E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477BD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ze-16">
    <w:name w:val="size-16"/>
    <w:basedOn w:val="Normal"/>
    <w:rsid w:val="000E60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size-15">
    <w:name w:val="size-15"/>
    <w:basedOn w:val="Normal"/>
    <w:rsid w:val="000E60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rlo-eventtemplate-listitem">
    <w:name w:val="arlo-eventtemplate-listitem"/>
    <w:basedOn w:val="Normal"/>
    <w:rsid w:val="000E60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rlo-content-field-listitem">
    <w:name w:val="arlo-content-field-listitem"/>
    <w:basedOn w:val="Normal"/>
    <w:rsid w:val="000E60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E60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E60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E6069"/>
  </w:style>
  <w:style w:type="paragraph" w:styleId="ListParagraph">
    <w:name w:val="List Paragraph"/>
    <w:basedOn w:val="Normal"/>
    <w:uiPriority w:val="34"/>
    <w:qFormat/>
    <w:rsid w:val="006F07E6"/>
    <w:pPr>
      <w:numPr>
        <w:numId w:val="10"/>
      </w:numPr>
      <w:contextualSpacing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F07E6"/>
    <w:rPr>
      <w:rFonts w:asciiTheme="majorHAnsi" w:hAnsiTheme="majorHAnsi"/>
      <w:iCs/>
      <w:color w:val="FFFFFF"/>
      <w:sz w:val="28"/>
      <w:szCs w:val="38"/>
      <w:shd w:val="clear" w:color="auto" w:fill="AC3EC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7E6"/>
    <w:rPr>
      <w:rFonts w:asciiTheme="majorHAnsi" w:eastAsiaTheme="majorEastAsia" w:hAnsiTheme="majorHAnsi" w:cstheme="majorBidi"/>
      <w:b/>
      <w:bCs/>
      <w:iCs/>
      <w:outline/>
      <w:color w:val="AC3EC1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7E6"/>
    <w:rPr>
      <w:rFonts w:asciiTheme="majorHAnsi" w:eastAsiaTheme="majorEastAsia" w:hAnsiTheme="majorHAnsi" w:cstheme="majorBidi"/>
      <w:b/>
      <w:bCs/>
      <w:iCs/>
      <w:smallCaps/>
      <w:color w:val="2A59A7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7E6"/>
    <w:rPr>
      <w:rFonts w:asciiTheme="majorHAnsi" w:eastAsiaTheme="majorEastAsia" w:hAnsiTheme="majorHAnsi" w:cstheme="majorBidi"/>
      <w:b/>
      <w:bCs/>
      <w:iCs/>
      <w:color w:val="802E9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7E6"/>
    <w:rPr>
      <w:rFonts w:asciiTheme="majorHAnsi" w:eastAsiaTheme="majorEastAsia" w:hAnsiTheme="majorHAnsi" w:cstheme="majorBidi"/>
      <w:bCs/>
      <w:iCs/>
      <w:caps/>
      <w:color w:val="2A59A7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7E6"/>
    <w:rPr>
      <w:rFonts w:asciiTheme="majorHAnsi" w:eastAsiaTheme="majorEastAsia" w:hAnsiTheme="majorHAnsi" w:cstheme="majorBidi"/>
      <w:iCs/>
      <w:color w:val="802E9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7E6"/>
    <w:rPr>
      <w:rFonts w:asciiTheme="majorHAnsi" w:eastAsiaTheme="majorEastAsia" w:hAnsiTheme="majorHAnsi" w:cstheme="majorBidi"/>
      <w:iCs/>
      <w:color w:val="2A59A7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7E6"/>
    <w:rPr>
      <w:rFonts w:asciiTheme="majorHAnsi" w:eastAsiaTheme="majorEastAsia" w:hAnsiTheme="majorHAnsi" w:cstheme="majorBidi"/>
      <w:iCs/>
      <w:color w:val="AC3EC1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7E6"/>
    <w:rPr>
      <w:rFonts w:asciiTheme="majorHAnsi" w:eastAsiaTheme="majorEastAsia" w:hAnsiTheme="majorHAnsi" w:cstheme="majorBidi"/>
      <w:iCs/>
      <w:smallCaps/>
      <w:color w:val="477BD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7E6"/>
    <w:rPr>
      <w:b/>
      <w:bCs/>
      <w:color w:val="2A59A7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07E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6F07E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6F07E6"/>
    <w:pPr>
      <w:spacing w:before="200" w:after="360" w:line="240" w:lineRule="auto"/>
    </w:pPr>
    <w:rPr>
      <w:rFonts w:asciiTheme="majorHAnsi" w:eastAsiaTheme="majorEastAsia" w:hAnsiTheme="majorHAnsi" w:cstheme="majorBidi"/>
      <w:color w:val="18276C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07E6"/>
    <w:rPr>
      <w:rFonts w:asciiTheme="majorHAnsi" w:eastAsiaTheme="majorEastAsia" w:hAnsiTheme="majorHAnsi" w:cstheme="majorBidi"/>
      <w:iCs/>
      <w:color w:val="18276C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6F07E6"/>
    <w:rPr>
      <w:b/>
      <w:bCs/>
      <w:spacing w:val="0"/>
    </w:rPr>
  </w:style>
  <w:style w:type="character" w:styleId="Emphasis">
    <w:name w:val="Emphasis"/>
    <w:uiPriority w:val="20"/>
    <w:qFormat/>
    <w:rsid w:val="006F07E6"/>
    <w:rPr>
      <w:rFonts w:eastAsiaTheme="majorEastAsia" w:cstheme="majorBidi"/>
      <w:b/>
      <w:bCs/>
      <w:color w:val="2A59A7" w:themeColor="accent2" w:themeShade="BF"/>
      <w:bdr w:val="single" w:sz="18" w:space="0" w:color="EBEBEB" w:themeColor="background2"/>
      <w:shd w:val="clear" w:color="auto" w:fill="EBEBEB" w:themeFill="background2"/>
    </w:rPr>
  </w:style>
  <w:style w:type="paragraph" w:styleId="NoSpacing">
    <w:name w:val="No Spacing"/>
    <w:basedOn w:val="Normal"/>
    <w:link w:val="NoSpacingChar"/>
    <w:uiPriority w:val="1"/>
    <w:qFormat/>
    <w:rsid w:val="006F07E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07E6"/>
    <w:rPr>
      <w:b/>
      <w:i/>
      <w:color w:val="477BD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F07E6"/>
    <w:rPr>
      <w:b/>
      <w:i/>
      <w:iCs/>
      <w:color w:val="477BD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7E6"/>
    <w:pPr>
      <w:pBdr>
        <w:top w:val="dotted" w:sz="8" w:space="10" w:color="477BD1" w:themeColor="accent2"/>
        <w:bottom w:val="dotted" w:sz="8" w:space="10" w:color="477B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477BD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7E6"/>
    <w:rPr>
      <w:rFonts w:asciiTheme="majorHAnsi" w:eastAsiaTheme="majorEastAsia" w:hAnsiTheme="majorHAnsi" w:cstheme="majorBidi"/>
      <w:b/>
      <w:bCs/>
      <w:i/>
      <w:iCs/>
      <w:color w:val="477BD1" w:themeColor="accent2"/>
      <w:sz w:val="20"/>
      <w:szCs w:val="20"/>
    </w:rPr>
  </w:style>
  <w:style w:type="character" w:styleId="SubtleEmphasis">
    <w:name w:val="Subtle Emphasis"/>
    <w:uiPriority w:val="19"/>
    <w:qFormat/>
    <w:rsid w:val="006F07E6"/>
    <w:rPr>
      <w:rFonts w:asciiTheme="majorHAnsi" w:eastAsiaTheme="majorEastAsia" w:hAnsiTheme="majorHAnsi" w:cstheme="majorBidi"/>
      <w:b/>
      <w:i/>
      <w:color w:val="AC3EC1" w:themeColor="accent1"/>
    </w:rPr>
  </w:style>
  <w:style w:type="character" w:styleId="IntenseEmphasis">
    <w:name w:val="Intense Emphasis"/>
    <w:uiPriority w:val="21"/>
    <w:qFormat/>
    <w:rsid w:val="006F07E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477BD1" w:themeColor="accent2"/>
      <w:shd w:val="clear" w:color="auto" w:fill="477BD1" w:themeFill="accent2"/>
      <w:vertAlign w:val="baseline"/>
    </w:rPr>
  </w:style>
  <w:style w:type="character" w:styleId="SubtleReference">
    <w:name w:val="Subtle Reference"/>
    <w:uiPriority w:val="31"/>
    <w:qFormat/>
    <w:rsid w:val="006F07E6"/>
    <w:rPr>
      <w:i/>
      <w:iCs/>
      <w:smallCaps/>
      <w:color w:val="477BD1" w:themeColor="accent2"/>
      <w:u w:color="477BD1" w:themeColor="accent2"/>
    </w:rPr>
  </w:style>
  <w:style w:type="character" w:styleId="IntenseReference">
    <w:name w:val="Intense Reference"/>
    <w:uiPriority w:val="32"/>
    <w:qFormat/>
    <w:rsid w:val="006F07E6"/>
    <w:rPr>
      <w:b/>
      <w:bCs/>
      <w:i/>
      <w:iCs/>
      <w:smallCaps/>
      <w:color w:val="477BD1" w:themeColor="accent2"/>
      <w:u w:color="477BD1" w:themeColor="accent2"/>
    </w:rPr>
  </w:style>
  <w:style w:type="character" w:styleId="BookTitle">
    <w:name w:val="Book Title"/>
    <w:uiPriority w:val="33"/>
    <w:qFormat/>
    <w:rsid w:val="006F07E6"/>
    <w:rPr>
      <w:rFonts w:asciiTheme="majorHAnsi" w:eastAsiaTheme="majorEastAsia" w:hAnsiTheme="majorHAnsi" w:cstheme="majorBidi"/>
      <w:b/>
      <w:bCs/>
      <w:smallCaps/>
      <w:color w:val="477BD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7E6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F07E6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37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76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89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019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24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eriksson</dc:creator>
  <cp:keywords/>
  <dc:description/>
  <cp:lastModifiedBy>susan eriksson</cp:lastModifiedBy>
  <cp:revision>4</cp:revision>
  <cp:lastPrinted>2020-07-08T14:16:00Z</cp:lastPrinted>
  <dcterms:created xsi:type="dcterms:W3CDTF">2020-07-08T15:19:00Z</dcterms:created>
  <dcterms:modified xsi:type="dcterms:W3CDTF">2020-07-08T15:21:00Z</dcterms:modified>
</cp:coreProperties>
</file>